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Chemical reactions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 D assessment task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8 situations [4 useful and 4 harmful chemical reactions] that show evidence of a chemical change. Identify the reactants and the products, and determine whether there is proof of a chemical reaction. Classify each of the chemical reactions according to the common reaction types discussed in the unit “Chemical reactions”.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Also </w:t>
      </w:r>
      <w:r w:rsidDel="00000000" w:rsidR="00000000" w:rsidRPr="00000000">
        <w:rPr>
          <w:sz w:val="24"/>
          <w:szCs w:val="24"/>
          <w:rtl w:val="0"/>
        </w:rPr>
        <w:t xml:space="preserve">discuss each situation and relate it to any of the following factors to show why they are relevant-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Factors: Economic, Environmental and Political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Criterion D: Reflecting on the impacts of science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4635"/>
        <w:gridCol w:w="5040"/>
        <w:tblGridChange w:id="0">
          <w:tblGrid>
            <w:gridCol w:w="765"/>
            <w:gridCol w:w="4635"/>
            <w:gridCol w:w="504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MYP descriptor - Year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Demonstrated When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does not reach a standard described by any of the descriptors below.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does not reach a standard described by any of the descriptors below.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state the ways in which science is used to address a specific problem or issue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ii. state the implications of the use of science to solve a specific problem or issue, interacting with a factor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iii. apply scientific language to communicate understanding but does so with limited success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iv. document sources, with limited success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identify different chemical reactions and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outline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issue related to them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outline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implications of different chemical reactions and how understanding them can help make suitable choices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key basic scientific terms some of the time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have attempted to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sources using MLA format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outline the ways in which science is used to address a specific problem or issue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ii. outline the implications of using science to solve a specific problem or issue, interacting with a factor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iii. sometimes apply scientific language to communicate understanding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iv. sometimes document sources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state different chemical reactions and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summarize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issue related to them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describe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implications of different chemical reactions and how understanding them can help make suitable choices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relevant key scientific terms correctly on most occasions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have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most sources correctly, but not all are in MLA format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summarize the ways in which science is applied and used to address a specific problem or issue ii. describe the implications of using science and its application to solve a specific problem or issue, interacting with a factor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iii. usually apply scientific language to communicate understanding clearly and precisely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iv. usually document sources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describe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different chemical reactions and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issue related to them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implications of different chemical reactions and how understanding them can help make suitable choices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key scientific terms (words) in clear sentences on most occasions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have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documented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all sources in MLA format with few formatting errors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describe the ways in which science is applied and used to address a specific problem or issue ii. discuss and analyze the implications of using science and its application to solve a specific problem or issue, interacting with a factor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iii. consistently apply scientific language to communicate understanding clearly and precisely iv. document sources completely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describe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different chemical reactions and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issue related to them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evaluate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implications of different chemical reactions and how understanding them can help make suitable choices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consistently apply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key terms in clear sentences consistently.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200" w:before="200"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have documented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all sources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completely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 MLA format.</w:t>
            </w:r>
          </w:p>
        </w:tc>
      </w:tr>
    </w:tbl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/>
        <w:spacing w:before="280" w:lineRule="auto"/>
        <w:contextualSpacing w:val="0"/>
        <w:rPr>
          <w:i w:val="1"/>
          <w:sz w:val="24"/>
          <w:szCs w:val="24"/>
        </w:rPr>
      </w:pPr>
      <w:bookmarkStart w:colFirst="0" w:colLast="0" w:name="_28hrzzwrycq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Asheka Tenzin</w:t>
      <w:tab/>
      <w:tab/>
      <w:tab/>
      <w:tab/>
      <w:tab/>
      <w:tab/>
      <w:tab/>
      <w:tab/>
      <w:t xml:space="preserve">Edubridge International School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